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927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0067-01-2025-004197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67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Берсенева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Антона Владимировича, </w:t>
      </w:r>
      <w:r>
        <w:rPr>
          <w:rStyle w:val="cat-UserDefinedgrp-2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 </w:t>
      </w:r>
      <w:r>
        <w:rPr>
          <w:rStyle w:val="cat-UserDefinedgrp-2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проживающего по адресу: </w:t>
      </w:r>
      <w:r>
        <w:rPr>
          <w:rStyle w:val="cat-UserDefinedgrp-2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паспорт </w:t>
      </w:r>
      <w:r>
        <w:rPr>
          <w:rStyle w:val="cat-UserDefinedgrp-30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ающего директором </w:t>
      </w:r>
      <w:r>
        <w:rPr>
          <w:rStyle w:val="cat-UserDefinedgrp-31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расположенного по адресу: </w:t>
      </w:r>
      <w:r>
        <w:rPr>
          <w:rStyle w:val="cat-UserDefinedgrp-29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24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Берсенев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2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26.02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Межрайонную инспекцию Федеральной налоговой службы № 7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налоговую декларацию по налогу на имущество организации за 1</w:t>
      </w:r>
      <w:r>
        <w:rPr>
          <w:rFonts w:ascii="Times New Roman" w:eastAsia="Times New Roman" w:hAnsi="Times New Roman" w:cs="Times New Roman"/>
          <w:sz w:val="26"/>
          <w:szCs w:val="26"/>
        </w:rPr>
        <w:t>2 месяцев 2024 г.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</w:t>
      </w:r>
      <w:r>
        <w:rPr>
          <w:rFonts w:ascii="Times New Roman" w:eastAsia="Times New Roman" w:hAnsi="Times New Roman" w:cs="Times New Roman"/>
          <w:sz w:val="26"/>
          <w:szCs w:val="26"/>
        </w:rPr>
        <w:t>дставления которой не позднее 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 в результате, чего допущено нарушение срока предоставления налоговой декларации, предусмотренного ст. 23, 386 НК РФ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Берсенев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связи с истечением 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Берсенева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3 ст. 386 НК РФ налоговые декларации по итогам налогового периода представляются налогоплательщиками не позднее 25 марта года, следующего за истекшим налоговым периодом.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Берсенева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86192510000028000001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</w:t>
      </w:r>
      <w:r>
        <w:rPr>
          <w:rFonts w:ascii="Times New Roman" w:eastAsia="Times New Roman" w:hAnsi="Times New Roman" w:cs="Times New Roman"/>
          <w:sz w:val="26"/>
          <w:szCs w:val="26"/>
        </w:rPr>
        <w:t>квитанция о приеме налоговой декларации</w:t>
      </w:r>
      <w:r>
        <w:rPr>
          <w:rFonts w:ascii="Times New Roman" w:eastAsia="Times New Roman" w:hAnsi="Times New Roman" w:cs="Times New Roman"/>
          <w:sz w:val="26"/>
          <w:szCs w:val="26"/>
        </w:rPr>
        <w:t>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Берсенева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Берсенева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Берсенева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Антона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927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30rplc-16">
    <w:name w:val="cat-UserDefined grp-30 rplc-16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29rplc-20">
    <w:name w:val="cat-UserDefined grp-29 rplc-20"/>
    <w:basedOn w:val="DefaultParagraphFont"/>
  </w:style>
  <w:style w:type="character" w:customStyle="1" w:styleId="cat-UserDefinedgrp-24rplc-23">
    <w:name w:val="cat-UserDefined grp-24 rplc-23"/>
    <w:basedOn w:val="DefaultParagraphFont"/>
  </w:style>
  <w:style w:type="character" w:customStyle="1" w:styleId="cat-UserDefinedgrp-32rplc-25">
    <w:name w:val="cat-UserDefined grp-32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